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5148"/>
        <w:gridCol w:w="5400"/>
      </w:tblGrid>
      <w:tr w:rsidR="006530B3" w:rsidRPr="00975D81" w14:paraId="72FF2EE9" w14:textId="77777777" w:rsidTr="00496F58">
        <w:tc>
          <w:tcPr>
            <w:tcW w:w="10548" w:type="dxa"/>
            <w:gridSpan w:val="2"/>
            <w:shd w:val="clear" w:color="auto" w:fill="00B0F0"/>
          </w:tcPr>
          <w:p w14:paraId="72FF2EE6" w14:textId="77777777" w:rsidR="006530B3" w:rsidRPr="00975D81" w:rsidRDefault="006530B3" w:rsidP="004E14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F2EE7" w14:textId="77777777" w:rsidR="006530B3" w:rsidRPr="00975D81" w:rsidRDefault="006530B3" w:rsidP="004E143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75D8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PRIVACY NOTICE</w:t>
            </w:r>
          </w:p>
          <w:p w14:paraId="72FF2EE8" w14:textId="77777777" w:rsidR="006530B3" w:rsidRPr="00975D81" w:rsidRDefault="006530B3" w:rsidP="004E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0B3" w:rsidRPr="00975D81" w14:paraId="72FF2EED" w14:textId="77777777" w:rsidTr="00496F58">
        <w:trPr>
          <w:trHeight w:val="854"/>
        </w:trPr>
        <w:tc>
          <w:tcPr>
            <w:tcW w:w="5148" w:type="dxa"/>
            <w:vAlign w:val="center"/>
          </w:tcPr>
          <w:p w14:paraId="72FF2EEA" w14:textId="345CFC80" w:rsidR="006530B3" w:rsidRPr="00975D81" w:rsidRDefault="006530B3" w:rsidP="00523C98">
            <w:pPr>
              <w:jc w:val="center"/>
              <w:rPr>
                <w:rFonts w:ascii="Arial" w:hAnsi="Arial" w:cs="Arial"/>
                <w:b/>
              </w:rPr>
            </w:pPr>
            <w:r w:rsidRPr="00975D81">
              <w:rPr>
                <w:rFonts w:ascii="Arial" w:hAnsi="Arial" w:cs="Arial"/>
                <w:b/>
              </w:rPr>
              <w:t>IDENTITY OF CONTROLLER</w:t>
            </w:r>
          </w:p>
        </w:tc>
        <w:tc>
          <w:tcPr>
            <w:tcW w:w="5400" w:type="dxa"/>
            <w:vAlign w:val="center"/>
          </w:tcPr>
          <w:p w14:paraId="72FF2EEC" w14:textId="68DAC3C1" w:rsidR="009B0D13" w:rsidRPr="00975D81" w:rsidRDefault="0074690F" w:rsidP="001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First Note Music Trust</w:t>
            </w:r>
            <w:r w:rsidR="006530B3">
              <w:rPr>
                <w:rFonts w:ascii="Arial" w:hAnsi="Arial" w:cs="Arial"/>
              </w:rPr>
              <w:t xml:space="preserve"> Ltd.</w:t>
            </w:r>
          </w:p>
        </w:tc>
      </w:tr>
      <w:tr w:rsidR="006530B3" w:rsidRPr="00975D81" w14:paraId="72FF2EF0" w14:textId="77777777" w:rsidTr="00496F58">
        <w:trPr>
          <w:trHeight w:val="620"/>
        </w:trPr>
        <w:tc>
          <w:tcPr>
            <w:tcW w:w="5148" w:type="dxa"/>
            <w:vAlign w:val="center"/>
          </w:tcPr>
          <w:p w14:paraId="72FF2EEE" w14:textId="77777777" w:rsidR="006530B3" w:rsidRPr="00975D81" w:rsidRDefault="006530B3" w:rsidP="00523C98">
            <w:pPr>
              <w:jc w:val="center"/>
              <w:rPr>
                <w:rFonts w:ascii="Arial" w:hAnsi="Arial" w:cs="Arial"/>
                <w:b/>
              </w:rPr>
            </w:pPr>
            <w:r w:rsidRPr="00975D81">
              <w:rPr>
                <w:rFonts w:ascii="Arial" w:hAnsi="Arial" w:cs="Arial"/>
                <w:b/>
              </w:rPr>
              <w:t>CONTACT DETAILS OF DATA PROTECTION OFFICER</w:t>
            </w:r>
          </w:p>
        </w:tc>
        <w:tc>
          <w:tcPr>
            <w:tcW w:w="5400" w:type="dxa"/>
            <w:vAlign w:val="center"/>
          </w:tcPr>
          <w:p w14:paraId="72FF2EEF" w14:textId="2A6B7BC3" w:rsidR="006530B3" w:rsidRPr="00975D81" w:rsidRDefault="009A0609" w:rsidP="009250E7">
            <w:pPr>
              <w:rPr>
                <w:rFonts w:ascii="Arial" w:hAnsi="Arial" w:cs="Arial"/>
              </w:rPr>
            </w:pPr>
            <w:r>
              <w:t>Via Contact Us form</w:t>
            </w:r>
            <w:r w:rsidR="0074690F">
              <w:t>s</w:t>
            </w:r>
          </w:p>
        </w:tc>
      </w:tr>
      <w:tr w:rsidR="006530B3" w:rsidRPr="00975D81" w14:paraId="72FF2EF5" w14:textId="77777777" w:rsidTr="00496F58">
        <w:trPr>
          <w:trHeight w:val="809"/>
        </w:trPr>
        <w:tc>
          <w:tcPr>
            <w:tcW w:w="5148" w:type="dxa"/>
            <w:vAlign w:val="center"/>
          </w:tcPr>
          <w:p w14:paraId="72FF2EF1" w14:textId="77777777" w:rsidR="00391F5C" w:rsidRDefault="00391F5C" w:rsidP="00523C98">
            <w:pPr>
              <w:jc w:val="center"/>
              <w:rPr>
                <w:rFonts w:ascii="Arial" w:hAnsi="Arial" w:cs="Arial"/>
                <w:b/>
              </w:rPr>
            </w:pPr>
          </w:p>
          <w:p w14:paraId="72FF2EF2" w14:textId="618CFFCE" w:rsidR="006530B3" w:rsidRDefault="006530B3" w:rsidP="00523C98">
            <w:pPr>
              <w:jc w:val="center"/>
              <w:rPr>
                <w:rFonts w:ascii="Arial" w:hAnsi="Arial" w:cs="Arial"/>
                <w:b/>
              </w:rPr>
            </w:pPr>
            <w:r w:rsidRPr="00975D81">
              <w:rPr>
                <w:rFonts w:ascii="Arial" w:hAnsi="Arial" w:cs="Arial"/>
                <w:b/>
              </w:rPr>
              <w:t>STATU</w:t>
            </w:r>
            <w:r w:rsidR="00AE0E11">
              <w:rPr>
                <w:rFonts w:ascii="Arial" w:hAnsi="Arial" w:cs="Arial"/>
                <w:b/>
              </w:rPr>
              <w:t>TOR</w:t>
            </w:r>
            <w:r w:rsidRPr="00975D81">
              <w:rPr>
                <w:rFonts w:ascii="Arial" w:hAnsi="Arial" w:cs="Arial"/>
                <w:b/>
              </w:rPr>
              <w:t xml:space="preserve">Y/ CONTRACTUAL/ CONDITON OF CONTRACT ENTRY </w:t>
            </w:r>
          </w:p>
          <w:p w14:paraId="72FF2EF3" w14:textId="77777777" w:rsidR="00391F5C" w:rsidRPr="00975D81" w:rsidRDefault="00391F5C" w:rsidP="00523C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vAlign w:val="center"/>
          </w:tcPr>
          <w:p w14:paraId="72FF2EF4" w14:textId="43FCDF4E" w:rsidR="006530B3" w:rsidRPr="00975D81" w:rsidRDefault="001534BA" w:rsidP="001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Contractual</w:t>
            </w:r>
            <w:r w:rsidR="00061F93">
              <w:rPr>
                <w:rFonts w:ascii="Arial" w:hAnsi="Arial" w:cs="Arial"/>
              </w:rPr>
              <w:t xml:space="preserve"> / Consent</w:t>
            </w:r>
          </w:p>
        </w:tc>
      </w:tr>
      <w:tr w:rsidR="006530B3" w:rsidRPr="00975D81" w14:paraId="72FF2EFA" w14:textId="77777777" w:rsidTr="00496F58">
        <w:tc>
          <w:tcPr>
            <w:tcW w:w="5148" w:type="dxa"/>
            <w:vAlign w:val="center"/>
          </w:tcPr>
          <w:p w14:paraId="72FF2EF6" w14:textId="77777777" w:rsidR="006530B3" w:rsidRPr="00975D81" w:rsidRDefault="006530B3" w:rsidP="0045681C">
            <w:pPr>
              <w:jc w:val="center"/>
              <w:rPr>
                <w:rFonts w:ascii="Arial" w:hAnsi="Arial" w:cs="Arial"/>
                <w:b/>
              </w:rPr>
            </w:pPr>
            <w:r w:rsidRPr="00975D81">
              <w:rPr>
                <w:rFonts w:ascii="Arial" w:hAnsi="Arial" w:cs="Arial"/>
                <w:b/>
              </w:rPr>
              <w:t xml:space="preserve">TYPE OF PERSONAL DATA CONCERNED </w:t>
            </w:r>
          </w:p>
        </w:tc>
        <w:tc>
          <w:tcPr>
            <w:tcW w:w="5400" w:type="dxa"/>
            <w:vAlign w:val="center"/>
          </w:tcPr>
          <w:p w14:paraId="72FF2EF7" w14:textId="77777777" w:rsidR="006530B3" w:rsidRDefault="009B0D13" w:rsidP="001534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3C98">
              <w:rPr>
                <w:rFonts w:ascii="Arial" w:hAnsi="Arial" w:cs="Arial"/>
              </w:rPr>
              <w:t>Name</w:t>
            </w:r>
          </w:p>
          <w:p w14:paraId="308F6F91" w14:textId="4F72C48E" w:rsidR="0074690F" w:rsidRPr="00523C98" w:rsidRDefault="0074690F" w:rsidP="001534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group</w:t>
            </w:r>
          </w:p>
          <w:p w14:paraId="72FF2EF8" w14:textId="77777777" w:rsidR="009B0D13" w:rsidRDefault="009B0D13" w:rsidP="001534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3C98">
              <w:rPr>
                <w:rFonts w:ascii="Arial" w:hAnsi="Arial" w:cs="Arial"/>
              </w:rPr>
              <w:t>Email address</w:t>
            </w:r>
          </w:p>
          <w:p w14:paraId="7B57F005" w14:textId="75F81006" w:rsidR="00207B95" w:rsidRPr="00523C98" w:rsidRDefault="00207B95" w:rsidP="001534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  <w:p w14:paraId="72FF2EF9" w14:textId="60ADDF1F" w:rsidR="009B0D13" w:rsidRPr="006C7502" w:rsidRDefault="0074690F" w:rsidP="001534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</w:p>
        </w:tc>
      </w:tr>
      <w:tr w:rsidR="006530B3" w:rsidRPr="00975D81" w14:paraId="72FF2F06" w14:textId="77777777" w:rsidTr="00496F58">
        <w:tc>
          <w:tcPr>
            <w:tcW w:w="5148" w:type="dxa"/>
            <w:vAlign w:val="center"/>
          </w:tcPr>
          <w:p w14:paraId="72FF2EFB" w14:textId="77777777" w:rsidR="006530B3" w:rsidRPr="00975D81" w:rsidRDefault="006530B3" w:rsidP="004E1436">
            <w:pPr>
              <w:jc w:val="center"/>
              <w:rPr>
                <w:rFonts w:ascii="Arial" w:hAnsi="Arial" w:cs="Arial"/>
                <w:b/>
              </w:rPr>
            </w:pPr>
            <w:r w:rsidRPr="00975D81">
              <w:rPr>
                <w:rFonts w:ascii="Arial" w:hAnsi="Arial" w:cs="Arial"/>
                <w:b/>
              </w:rPr>
              <w:t>PURPOSE OF PROCESSING</w:t>
            </w:r>
          </w:p>
        </w:tc>
        <w:tc>
          <w:tcPr>
            <w:tcW w:w="5400" w:type="dxa"/>
            <w:vAlign w:val="center"/>
          </w:tcPr>
          <w:p w14:paraId="1E59CD44" w14:textId="77777777" w:rsidR="00482EC2" w:rsidRDefault="00207B95" w:rsidP="00482EC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assess and respond to your query</w:t>
            </w:r>
          </w:p>
          <w:p w14:paraId="72FF2F05" w14:textId="3E38AB63" w:rsidR="00207B95" w:rsidRPr="00523C98" w:rsidRDefault="00207B95" w:rsidP="00482EC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support you with our services as requested</w:t>
            </w:r>
          </w:p>
        </w:tc>
      </w:tr>
      <w:tr w:rsidR="006530B3" w:rsidRPr="00975D81" w14:paraId="72FF2F0B" w14:textId="77777777" w:rsidTr="00496F58">
        <w:trPr>
          <w:trHeight w:val="647"/>
        </w:trPr>
        <w:tc>
          <w:tcPr>
            <w:tcW w:w="5148" w:type="dxa"/>
            <w:vAlign w:val="center"/>
          </w:tcPr>
          <w:p w14:paraId="72FF2F07" w14:textId="77777777" w:rsidR="006530B3" w:rsidRPr="00975D81" w:rsidRDefault="006530B3" w:rsidP="004E1436">
            <w:pPr>
              <w:jc w:val="center"/>
              <w:rPr>
                <w:rFonts w:ascii="Arial" w:hAnsi="Arial" w:cs="Arial"/>
                <w:b/>
              </w:rPr>
            </w:pPr>
            <w:r w:rsidRPr="00975D81">
              <w:rPr>
                <w:rFonts w:ascii="Arial" w:hAnsi="Arial" w:cs="Arial"/>
                <w:b/>
              </w:rPr>
              <w:t>LAWFUL BASIS FOR PROCESSING</w:t>
            </w:r>
          </w:p>
        </w:tc>
        <w:tc>
          <w:tcPr>
            <w:tcW w:w="5400" w:type="dxa"/>
          </w:tcPr>
          <w:p w14:paraId="72FF2F08" w14:textId="77777777" w:rsidR="001534BA" w:rsidRDefault="001534BA" w:rsidP="00496F58">
            <w:pPr>
              <w:rPr>
                <w:rFonts w:ascii="Arial" w:hAnsi="Arial" w:cs="Arial"/>
              </w:rPr>
            </w:pPr>
          </w:p>
          <w:p w14:paraId="72FF2F09" w14:textId="4FFF90D5" w:rsidR="006530B3" w:rsidRDefault="001534BA" w:rsidP="00496F58">
            <w:pPr>
              <w:rPr>
                <w:rFonts w:ascii="Arial" w:hAnsi="Arial" w:cs="Arial"/>
              </w:rPr>
            </w:pPr>
            <w:r w:rsidRPr="001534BA">
              <w:rPr>
                <w:rFonts w:ascii="Arial" w:hAnsi="Arial" w:cs="Arial"/>
              </w:rPr>
              <w:t xml:space="preserve">Performance of </w:t>
            </w:r>
            <w:r w:rsidR="0045681C" w:rsidRPr="001534BA">
              <w:rPr>
                <w:rFonts w:ascii="Arial" w:hAnsi="Arial" w:cs="Arial"/>
              </w:rPr>
              <w:t>Contract</w:t>
            </w:r>
            <w:r w:rsidR="00061F93">
              <w:rPr>
                <w:rFonts w:ascii="Arial" w:hAnsi="Arial" w:cs="Arial"/>
              </w:rPr>
              <w:t xml:space="preserve"> / Consent</w:t>
            </w:r>
          </w:p>
          <w:p w14:paraId="72FF2F0A" w14:textId="77777777" w:rsidR="001534BA" w:rsidRPr="001534BA" w:rsidRDefault="001534BA" w:rsidP="00496F58">
            <w:pPr>
              <w:rPr>
                <w:rFonts w:ascii="Arial" w:hAnsi="Arial" w:cs="Arial"/>
              </w:rPr>
            </w:pPr>
          </w:p>
        </w:tc>
      </w:tr>
      <w:tr w:rsidR="006530B3" w:rsidRPr="00975D81" w14:paraId="72FF2F12" w14:textId="77777777" w:rsidTr="00496F58">
        <w:tc>
          <w:tcPr>
            <w:tcW w:w="5148" w:type="dxa"/>
            <w:vAlign w:val="center"/>
          </w:tcPr>
          <w:p w14:paraId="72FF2F0C" w14:textId="77777777" w:rsidR="006530B3" w:rsidRPr="00975D81" w:rsidRDefault="006530B3" w:rsidP="004E1436">
            <w:pPr>
              <w:jc w:val="center"/>
              <w:rPr>
                <w:rFonts w:ascii="Arial" w:hAnsi="Arial" w:cs="Arial"/>
                <w:b/>
              </w:rPr>
            </w:pPr>
          </w:p>
          <w:p w14:paraId="72FF2F0D" w14:textId="77777777" w:rsidR="006530B3" w:rsidRPr="00975D81" w:rsidRDefault="006530B3" w:rsidP="004E14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PROCESSING PERIOD/ DATA RE</w:t>
            </w:r>
            <w:r w:rsidRPr="00975D81">
              <w:rPr>
                <w:rFonts w:ascii="Arial" w:hAnsi="Arial" w:cs="Arial"/>
                <w:b/>
              </w:rPr>
              <w:t>TENTION</w:t>
            </w:r>
          </w:p>
          <w:p w14:paraId="72FF2F0E" w14:textId="77777777" w:rsidR="006530B3" w:rsidRPr="00975D81" w:rsidRDefault="006530B3" w:rsidP="004E14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vAlign w:val="center"/>
          </w:tcPr>
          <w:p w14:paraId="72FF2F11" w14:textId="7421B94E" w:rsidR="00523C98" w:rsidRPr="00975D81" w:rsidRDefault="00523C98" w:rsidP="002D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will be processed for the duration of the period in which </w:t>
            </w:r>
            <w:r w:rsidR="002D5319">
              <w:rPr>
                <w:rFonts w:ascii="Arial" w:hAnsi="Arial" w:cs="Arial"/>
              </w:rPr>
              <w:t>your enquiry is active</w:t>
            </w:r>
            <w:r w:rsidR="0074690F">
              <w:rPr>
                <w:rFonts w:ascii="Arial" w:hAnsi="Arial" w:cs="Arial"/>
              </w:rPr>
              <w:t xml:space="preserve"> and then held</w:t>
            </w:r>
            <w:r w:rsidR="002F3154">
              <w:rPr>
                <w:rFonts w:ascii="Arial" w:hAnsi="Arial" w:cs="Arial"/>
              </w:rPr>
              <w:t xml:space="preserve"> for marketing purposes for the activities of The First Note Music trust until you unsubscribe from our mailing list.</w:t>
            </w:r>
          </w:p>
        </w:tc>
      </w:tr>
      <w:tr w:rsidR="006530B3" w:rsidRPr="00975D81" w14:paraId="72FF2F1C" w14:textId="77777777" w:rsidTr="00496F58">
        <w:tc>
          <w:tcPr>
            <w:tcW w:w="5148" w:type="dxa"/>
            <w:vAlign w:val="center"/>
          </w:tcPr>
          <w:p w14:paraId="72FF2F13" w14:textId="77777777" w:rsidR="006530B3" w:rsidRPr="00975D81" w:rsidRDefault="006530B3" w:rsidP="004E1436">
            <w:pPr>
              <w:jc w:val="center"/>
              <w:rPr>
                <w:rFonts w:ascii="Arial" w:hAnsi="Arial" w:cs="Arial"/>
                <w:b/>
              </w:rPr>
            </w:pPr>
            <w:r w:rsidRPr="00975D81">
              <w:rPr>
                <w:rFonts w:ascii="Arial" w:hAnsi="Arial" w:cs="Arial"/>
                <w:b/>
              </w:rPr>
              <w:t>RIGHTS UNDER THE GDPR</w:t>
            </w:r>
          </w:p>
          <w:p w14:paraId="72FF2F14" w14:textId="77777777" w:rsidR="006530B3" w:rsidRPr="00975D81" w:rsidRDefault="006530B3" w:rsidP="004E1436">
            <w:pPr>
              <w:jc w:val="center"/>
              <w:rPr>
                <w:rFonts w:ascii="Arial" w:hAnsi="Arial" w:cs="Arial"/>
                <w:b/>
              </w:rPr>
            </w:pPr>
          </w:p>
          <w:p w14:paraId="72FF2F15" w14:textId="77777777" w:rsidR="006530B3" w:rsidRPr="00975D81" w:rsidRDefault="006530B3" w:rsidP="004E14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vAlign w:val="center"/>
          </w:tcPr>
          <w:p w14:paraId="72FF2F16" w14:textId="77777777" w:rsidR="006530B3" w:rsidRPr="00975D81" w:rsidRDefault="006530B3" w:rsidP="001534BA">
            <w:pPr>
              <w:rPr>
                <w:rFonts w:ascii="Arial" w:hAnsi="Arial" w:cs="Arial"/>
              </w:rPr>
            </w:pPr>
            <w:r w:rsidRPr="00975D81">
              <w:rPr>
                <w:rFonts w:ascii="Arial" w:hAnsi="Arial" w:cs="Arial"/>
              </w:rPr>
              <w:t xml:space="preserve">To be informed        </w:t>
            </w:r>
            <w:r w:rsidR="0045681C">
              <w:rPr>
                <w:rFonts w:ascii="Arial" w:hAnsi="Arial" w:cs="Arial"/>
              </w:rPr>
              <w:t>T</w:t>
            </w:r>
            <w:r w:rsidRPr="00975D81">
              <w:rPr>
                <w:rFonts w:ascii="Arial" w:hAnsi="Arial" w:cs="Arial"/>
              </w:rPr>
              <w:t>o object</w:t>
            </w:r>
          </w:p>
          <w:p w14:paraId="72FF2F17" w14:textId="77777777" w:rsidR="006530B3" w:rsidRPr="00975D81" w:rsidRDefault="006530B3" w:rsidP="001534BA">
            <w:pPr>
              <w:rPr>
                <w:rFonts w:ascii="Arial" w:hAnsi="Arial" w:cs="Arial"/>
              </w:rPr>
            </w:pPr>
            <w:r w:rsidRPr="00975D81">
              <w:rPr>
                <w:rFonts w:ascii="Arial" w:hAnsi="Arial" w:cs="Arial"/>
              </w:rPr>
              <w:t>To restrict                To erase</w:t>
            </w:r>
          </w:p>
          <w:p w14:paraId="72FF2F18" w14:textId="77777777" w:rsidR="006530B3" w:rsidRPr="00975D81" w:rsidRDefault="006530B3" w:rsidP="001534BA">
            <w:pPr>
              <w:rPr>
                <w:rFonts w:ascii="Arial" w:hAnsi="Arial" w:cs="Arial"/>
              </w:rPr>
            </w:pPr>
            <w:r w:rsidRPr="00975D81">
              <w:rPr>
                <w:rFonts w:ascii="Arial" w:hAnsi="Arial" w:cs="Arial"/>
              </w:rPr>
              <w:t>To rectify</w:t>
            </w:r>
            <w:r w:rsidR="0045681C">
              <w:rPr>
                <w:rFonts w:ascii="Arial" w:hAnsi="Arial" w:cs="Arial"/>
              </w:rPr>
              <w:t xml:space="preserve">                 </w:t>
            </w:r>
            <w:r w:rsidRPr="00975D81">
              <w:rPr>
                <w:rFonts w:ascii="Arial" w:hAnsi="Arial" w:cs="Arial"/>
              </w:rPr>
              <w:t>To portability</w:t>
            </w:r>
          </w:p>
          <w:p w14:paraId="72FF2F19" w14:textId="77777777" w:rsidR="006530B3" w:rsidRDefault="006530B3" w:rsidP="001534BA">
            <w:pPr>
              <w:rPr>
                <w:rFonts w:ascii="Arial" w:hAnsi="Arial" w:cs="Arial"/>
              </w:rPr>
            </w:pPr>
            <w:r w:rsidRPr="00975D81">
              <w:rPr>
                <w:rFonts w:ascii="Arial" w:hAnsi="Arial" w:cs="Arial"/>
              </w:rPr>
              <w:t>To access</w:t>
            </w:r>
          </w:p>
          <w:p w14:paraId="72FF2F1B" w14:textId="1BAB63A8" w:rsidR="0045681C" w:rsidRPr="00975D81" w:rsidRDefault="0045681C" w:rsidP="00E3350B">
            <w:pPr>
              <w:rPr>
                <w:rFonts w:ascii="Arial" w:hAnsi="Arial" w:cs="Arial"/>
              </w:rPr>
            </w:pPr>
          </w:p>
        </w:tc>
      </w:tr>
      <w:tr w:rsidR="006530B3" w:rsidRPr="00975D81" w14:paraId="72FF2F22" w14:textId="77777777" w:rsidTr="00496F58">
        <w:tc>
          <w:tcPr>
            <w:tcW w:w="5148" w:type="dxa"/>
            <w:vAlign w:val="center"/>
          </w:tcPr>
          <w:p w14:paraId="72FF2F1D" w14:textId="77777777" w:rsidR="006530B3" w:rsidRPr="00975D81" w:rsidRDefault="006530B3" w:rsidP="004E1436">
            <w:pPr>
              <w:jc w:val="center"/>
              <w:rPr>
                <w:rFonts w:ascii="Arial" w:hAnsi="Arial" w:cs="Arial"/>
                <w:b/>
              </w:rPr>
            </w:pPr>
            <w:r w:rsidRPr="00975D81">
              <w:rPr>
                <w:rFonts w:ascii="Arial" w:hAnsi="Arial" w:cs="Arial"/>
                <w:b/>
              </w:rPr>
              <w:t>RECOURSE AND COMPLAINTS</w:t>
            </w:r>
          </w:p>
        </w:tc>
        <w:tc>
          <w:tcPr>
            <w:tcW w:w="5400" w:type="dxa"/>
            <w:vAlign w:val="center"/>
          </w:tcPr>
          <w:p w14:paraId="72FF2F21" w14:textId="77777777" w:rsidR="006530B3" w:rsidRPr="0078175A" w:rsidRDefault="002F3154" w:rsidP="001534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hyperlink r:id="rId8" w:history="1">
              <w:r w:rsidR="006530B3" w:rsidRPr="0078175A">
                <w:rPr>
                  <w:rStyle w:val="Hyperlink"/>
                  <w:rFonts w:ascii="Arial" w:hAnsi="Arial" w:cs="Arial"/>
                </w:rPr>
                <w:t>The Information Commissioner</w:t>
              </w:r>
            </w:hyperlink>
          </w:p>
        </w:tc>
      </w:tr>
      <w:tr w:rsidR="006530B3" w:rsidRPr="00975D81" w14:paraId="72FF2F26" w14:textId="77777777" w:rsidTr="00496F58">
        <w:tc>
          <w:tcPr>
            <w:tcW w:w="5148" w:type="dxa"/>
            <w:vAlign w:val="center"/>
          </w:tcPr>
          <w:p w14:paraId="72FF2F23" w14:textId="77777777" w:rsidR="006530B3" w:rsidRPr="00975D81" w:rsidRDefault="006530B3" w:rsidP="004E1436">
            <w:pPr>
              <w:jc w:val="center"/>
              <w:rPr>
                <w:rFonts w:ascii="Arial" w:hAnsi="Arial" w:cs="Arial"/>
                <w:b/>
              </w:rPr>
            </w:pPr>
            <w:r w:rsidRPr="00975D81">
              <w:rPr>
                <w:rFonts w:ascii="Arial" w:hAnsi="Arial" w:cs="Arial"/>
                <w:b/>
              </w:rPr>
              <w:t>CONSEQUENCES OF FAILURE TO PROVIDE AND WITHDRAWING CONSENT</w:t>
            </w:r>
          </w:p>
        </w:tc>
        <w:tc>
          <w:tcPr>
            <w:tcW w:w="5400" w:type="dxa"/>
            <w:vAlign w:val="center"/>
          </w:tcPr>
          <w:p w14:paraId="72FF2F24" w14:textId="3541EC21" w:rsidR="006530B3" w:rsidRPr="00975D81" w:rsidRDefault="00E60FB4" w:rsidP="001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Loss of </w:t>
            </w:r>
            <w:r w:rsidR="002F3154">
              <w:rPr>
                <w:rFonts w:ascii="Arial" w:hAnsi="Arial" w:cs="Arial"/>
              </w:rPr>
              <w:t>access to FNMT’s promotions</w:t>
            </w:r>
          </w:p>
          <w:p w14:paraId="72FF2F25" w14:textId="77777777" w:rsidR="006530B3" w:rsidRPr="00975D81" w:rsidRDefault="006530B3" w:rsidP="001534BA">
            <w:pPr>
              <w:rPr>
                <w:rFonts w:ascii="Arial" w:hAnsi="Arial" w:cs="Arial"/>
              </w:rPr>
            </w:pPr>
          </w:p>
        </w:tc>
      </w:tr>
      <w:tr w:rsidR="006530B3" w:rsidRPr="00975D81" w14:paraId="72FF2F2B" w14:textId="77777777" w:rsidTr="00496F58">
        <w:tc>
          <w:tcPr>
            <w:tcW w:w="5148" w:type="dxa"/>
            <w:vAlign w:val="center"/>
          </w:tcPr>
          <w:p w14:paraId="72FF2F27" w14:textId="77777777" w:rsidR="006530B3" w:rsidRPr="00975D81" w:rsidRDefault="006530B3" w:rsidP="00391F5C">
            <w:pPr>
              <w:rPr>
                <w:rFonts w:ascii="Arial" w:hAnsi="Arial" w:cs="Arial"/>
                <w:b/>
              </w:rPr>
            </w:pPr>
          </w:p>
          <w:p w14:paraId="72FF2F29" w14:textId="78436B48" w:rsidR="00391F5C" w:rsidRPr="00975D81" w:rsidRDefault="006530B3" w:rsidP="00FC0AB2">
            <w:pPr>
              <w:jc w:val="center"/>
              <w:rPr>
                <w:rFonts w:ascii="Arial" w:hAnsi="Arial" w:cs="Arial"/>
                <w:b/>
              </w:rPr>
            </w:pPr>
            <w:r w:rsidRPr="00975D81">
              <w:rPr>
                <w:rFonts w:ascii="Arial" w:hAnsi="Arial" w:cs="Arial"/>
                <w:b/>
              </w:rPr>
              <w:t xml:space="preserve">RECIPENT OR CATEGORIES OF RECIPIENTS OF THE PERSONAL DATA </w:t>
            </w:r>
          </w:p>
        </w:tc>
        <w:tc>
          <w:tcPr>
            <w:tcW w:w="5400" w:type="dxa"/>
          </w:tcPr>
          <w:p w14:paraId="72FF2F2A" w14:textId="0DF741AD" w:rsidR="006530B3" w:rsidRPr="00975D81" w:rsidRDefault="002F3154" w:rsidP="00E33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First Note Music Trust</w:t>
            </w:r>
            <w:r w:rsidR="00523C98">
              <w:rPr>
                <w:rFonts w:ascii="Arial" w:hAnsi="Arial" w:cs="Arial"/>
              </w:rPr>
              <w:t xml:space="preserve"> does not pass personal data of clients to third parties</w:t>
            </w:r>
            <w:r w:rsidR="00855068">
              <w:rPr>
                <w:rFonts w:ascii="Arial" w:hAnsi="Arial" w:cs="Arial"/>
              </w:rPr>
              <w:t>.</w:t>
            </w:r>
          </w:p>
        </w:tc>
      </w:tr>
      <w:tr w:rsidR="006530B3" w:rsidRPr="00975D81" w14:paraId="72FF2F31" w14:textId="77777777" w:rsidTr="00496F58">
        <w:trPr>
          <w:trHeight w:val="548"/>
        </w:trPr>
        <w:tc>
          <w:tcPr>
            <w:tcW w:w="5148" w:type="dxa"/>
            <w:vAlign w:val="center"/>
          </w:tcPr>
          <w:p w14:paraId="72FF2F2C" w14:textId="77777777" w:rsidR="006530B3" w:rsidRPr="00975D81" w:rsidRDefault="006530B3" w:rsidP="004E1436">
            <w:pPr>
              <w:jc w:val="center"/>
              <w:rPr>
                <w:rFonts w:ascii="Arial" w:hAnsi="Arial" w:cs="Arial"/>
                <w:b/>
              </w:rPr>
            </w:pPr>
            <w:r w:rsidRPr="00975D81">
              <w:rPr>
                <w:rFonts w:ascii="Arial" w:hAnsi="Arial" w:cs="Arial"/>
                <w:b/>
              </w:rPr>
              <w:t>SAFEGUARDS IN PLACE</w:t>
            </w:r>
          </w:p>
        </w:tc>
        <w:tc>
          <w:tcPr>
            <w:tcW w:w="5400" w:type="dxa"/>
            <w:vAlign w:val="center"/>
          </w:tcPr>
          <w:p w14:paraId="72FF2F2D" w14:textId="77777777" w:rsidR="006530B3" w:rsidRPr="0045681C" w:rsidRDefault="006530B3" w:rsidP="001534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5681C">
              <w:rPr>
                <w:rFonts w:ascii="Arial" w:hAnsi="Arial" w:cs="Arial"/>
              </w:rPr>
              <w:t>Password and username protected</w:t>
            </w:r>
            <w:r w:rsidR="00523C98" w:rsidRPr="0045681C">
              <w:rPr>
                <w:rFonts w:ascii="Arial" w:hAnsi="Arial" w:cs="Arial"/>
              </w:rPr>
              <w:t xml:space="preserve"> system</w:t>
            </w:r>
          </w:p>
          <w:p w14:paraId="72FF2F2E" w14:textId="77777777" w:rsidR="006530B3" w:rsidRPr="0045681C" w:rsidRDefault="006530B3" w:rsidP="001534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5681C">
              <w:rPr>
                <w:rFonts w:ascii="Arial" w:hAnsi="Arial" w:cs="Arial"/>
              </w:rPr>
              <w:t>Encryption</w:t>
            </w:r>
          </w:p>
          <w:p w14:paraId="72FF2F2F" w14:textId="77777777" w:rsidR="006C7502" w:rsidRDefault="00523C98" w:rsidP="001534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5681C">
              <w:rPr>
                <w:rFonts w:ascii="Arial" w:hAnsi="Arial" w:cs="Arial"/>
              </w:rPr>
              <w:t>Data minimisation</w:t>
            </w:r>
          </w:p>
          <w:p w14:paraId="72FF2F30" w14:textId="5298D320" w:rsidR="004241C1" w:rsidRPr="00E60FB4" w:rsidRDefault="004241C1" w:rsidP="00E60FB4">
            <w:pPr>
              <w:ind w:left="360"/>
              <w:rPr>
                <w:rFonts w:ascii="Arial" w:hAnsi="Arial" w:cs="Arial"/>
              </w:rPr>
            </w:pPr>
          </w:p>
        </w:tc>
      </w:tr>
    </w:tbl>
    <w:p w14:paraId="72FF2F32" w14:textId="77777777" w:rsidR="009B14C8" w:rsidRDefault="009B14C8" w:rsidP="00855068"/>
    <w:sectPr w:rsidR="009B14C8" w:rsidSect="00496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E88"/>
    <w:multiLevelType w:val="hybridMultilevel"/>
    <w:tmpl w:val="FB407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26993"/>
    <w:multiLevelType w:val="hybridMultilevel"/>
    <w:tmpl w:val="15024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E4E28"/>
    <w:multiLevelType w:val="hybridMultilevel"/>
    <w:tmpl w:val="38BA8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4240D"/>
    <w:multiLevelType w:val="hybridMultilevel"/>
    <w:tmpl w:val="7D20D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C7FC9"/>
    <w:multiLevelType w:val="hybridMultilevel"/>
    <w:tmpl w:val="0E1E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73068">
    <w:abstractNumId w:val="2"/>
  </w:num>
  <w:num w:numId="2" w16cid:durableId="1881745240">
    <w:abstractNumId w:val="1"/>
  </w:num>
  <w:num w:numId="3" w16cid:durableId="1170025020">
    <w:abstractNumId w:val="4"/>
  </w:num>
  <w:num w:numId="4" w16cid:durableId="859003638">
    <w:abstractNumId w:val="3"/>
  </w:num>
  <w:num w:numId="5" w16cid:durableId="137095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yMbI0MLE0trQ0NjFS0lEKTi0uzszPAykwrAUAeipAfSwAAAA="/>
  </w:docVars>
  <w:rsids>
    <w:rsidRoot w:val="006530B3"/>
    <w:rsid w:val="00061F93"/>
    <w:rsid w:val="001031EE"/>
    <w:rsid w:val="001534BA"/>
    <w:rsid w:val="00207B95"/>
    <w:rsid w:val="002D5319"/>
    <w:rsid w:val="002F3154"/>
    <w:rsid w:val="00391F5C"/>
    <w:rsid w:val="004241C1"/>
    <w:rsid w:val="0045681C"/>
    <w:rsid w:val="004577BC"/>
    <w:rsid w:val="00482EC2"/>
    <w:rsid w:val="00496F58"/>
    <w:rsid w:val="004C5049"/>
    <w:rsid w:val="00523C98"/>
    <w:rsid w:val="006530B3"/>
    <w:rsid w:val="006C7502"/>
    <w:rsid w:val="006F6191"/>
    <w:rsid w:val="0074690F"/>
    <w:rsid w:val="0078175A"/>
    <w:rsid w:val="00855068"/>
    <w:rsid w:val="009250E7"/>
    <w:rsid w:val="009A0609"/>
    <w:rsid w:val="009B0D13"/>
    <w:rsid w:val="009B14C8"/>
    <w:rsid w:val="00AE0E11"/>
    <w:rsid w:val="00BE0ECD"/>
    <w:rsid w:val="00E11543"/>
    <w:rsid w:val="00E3350B"/>
    <w:rsid w:val="00E45707"/>
    <w:rsid w:val="00E60FB4"/>
    <w:rsid w:val="00FC0AB2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F2EE6"/>
  <w15:docId w15:val="{DDB8CCE3-56BF-4A99-809A-12610FE5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30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3A96D4C54014CB58F934F50653CB3" ma:contentTypeVersion="13" ma:contentTypeDescription="Create a new document." ma:contentTypeScope="" ma:versionID="2f94d18a882babba01d9d1d99c92d502">
  <xsd:schema xmlns:xsd="http://www.w3.org/2001/XMLSchema" xmlns:xs="http://www.w3.org/2001/XMLSchema" xmlns:p="http://schemas.microsoft.com/office/2006/metadata/properties" xmlns:ns2="b3d0bfbc-f87b-4d93-8ac3-effeeb9a5d0b" xmlns:ns3="059bf749-0fa9-45ba-8ae3-b9b620faff50" targetNamespace="http://schemas.microsoft.com/office/2006/metadata/properties" ma:root="true" ma:fieldsID="71a11b63f7fac2ae5c205424e8488184" ns2:_="" ns3:_="">
    <xsd:import namespace="b3d0bfbc-f87b-4d93-8ac3-effeeb9a5d0b"/>
    <xsd:import namespace="059bf749-0fa9-45ba-8ae3-b9b620faf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0bfbc-f87b-4d93-8ac3-effeeb9a5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ed3e5e-0195-4e69-b4c5-9bd00a9c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f749-0fa9-45ba-8ae3-b9b620faff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da24ba-716a-42fe-b0d5-8f23193b40e0}" ma:internalName="TaxCatchAll" ma:showField="CatchAllData" ma:web="059bf749-0fa9-45ba-8ae3-b9b620faf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0bfbc-f87b-4d93-8ac3-effeeb9a5d0b">
      <Terms xmlns="http://schemas.microsoft.com/office/infopath/2007/PartnerControls"/>
    </lcf76f155ced4ddcb4097134ff3c332f>
    <TaxCatchAll xmlns="059bf749-0fa9-45ba-8ae3-b9b620faff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22946-3070-4385-B7E1-422161E6F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0bfbc-f87b-4d93-8ac3-effeeb9a5d0b"/>
    <ds:schemaRef ds:uri="059bf749-0fa9-45ba-8ae3-b9b620faf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BB349-F4D7-493B-9BD4-1078C3780014}">
  <ds:schemaRefs>
    <ds:schemaRef ds:uri="http://schemas.microsoft.com/office/2006/metadata/properties"/>
    <ds:schemaRef ds:uri="http://schemas.microsoft.com/office/infopath/2007/PartnerControls"/>
    <ds:schemaRef ds:uri="b3d0bfbc-f87b-4d93-8ac3-effeeb9a5d0b"/>
    <ds:schemaRef ds:uri="059bf749-0fa9-45ba-8ae3-b9b620faff50"/>
  </ds:schemaRefs>
</ds:datastoreItem>
</file>

<file path=customXml/itemProps3.xml><?xml version="1.0" encoding="utf-8"?>
<ds:datastoreItem xmlns:ds="http://schemas.openxmlformats.org/officeDocument/2006/customXml" ds:itemID="{FD3C58AF-6191-4386-ABEB-EAD02C3AF7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Whittingham</dc:creator>
  <cp:lastModifiedBy>Simon Lowe</cp:lastModifiedBy>
  <cp:revision>11</cp:revision>
  <dcterms:created xsi:type="dcterms:W3CDTF">2023-05-15T09:16:00Z</dcterms:created>
  <dcterms:modified xsi:type="dcterms:W3CDTF">2023-05-15T10:05:00Z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0x0101004C63A96D4C54014CB58F934F50653CB3</vt:lpwstr>
  </property>
  <property fmtid="{D5CDD505-2E9C-101B-9397-08002B2CF9AE}" pid="3" name="Order">
    <vt:r8>5800000</vt:r8>
  </property>
  <property fmtid="{D5CDD505-2E9C-101B-9397-08002B2CF9AE}" pid="4" name="MediaServiceImageTags">
    <vt:lpwstr/>
  </property>
</Properties>
</file>